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atLeast"/>
        <w:ind w:left="0" w:right="0"/>
        <w:jc w:val="center"/>
        <w:textAlignment w:val="auto"/>
        <w:rPr>
          <w:rFonts w:hint="eastAsia" w:ascii="serif" w:hAnsi="serif" w:eastAsia="宋体" w:cs="serif"/>
          <w:b/>
          <w:bCs/>
          <w:color w:val="2B2B2B"/>
          <w:kern w:val="0"/>
          <w:sz w:val="44"/>
          <w:szCs w:val="44"/>
          <w:lang w:val="en-US" w:eastAsia="zh-CN" w:bidi="ar"/>
        </w:rPr>
      </w:pPr>
      <w:r>
        <w:rPr>
          <w:rFonts w:hint="eastAsia" w:ascii="serif" w:hAnsi="serif" w:cs="serif"/>
          <w:b/>
          <w:bCs/>
          <w:color w:val="2B2B2B"/>
          <w:kern w:val="0"/>
          <w:sz w:val="44"/>
          <w:szCs w:val="44"/>
          <w:lang w:val="en-US" w:eastAsia="zh-CN" w:bidi="ar"/>
        </w:rPr>
        <w:t>宁强县信访局2017年政府信息公开年度报告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atLeast"/>
        <w:ind w:left="0" w:right="0"/>
        <w:jc w:val="left"/>
        <w:textAlignment w:val="auto"/>
        <w:rPr>
          <w:rFonts w:hint="default" w:ascii="serif" w:hAnsi="serif" w:eastAsia="serif" w:cs="serif"/>
          <w:color w:val="2B2B2B"/>
          <w:kern w:val="0"/>
          <w:sz w:val="24"/>
          <w:szCs w:val="24"/>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atLeast"/>
        <w:ind w:left="0" w:right="0" w:firstLine="480" w:firstLineChars="200"/>
        <w:jc w:val="left"/>
        <w:textAlignment w:val="auto"/>
        <w:rPr>
          <w:rFonts w:ascii="serif" w:hAnsi="serif" w:eastAsia="serif" w:cs="serif"/>
          <w:color w:val="2B2B2B"/>
          <w:sz w:val="24"/>
          <w:szCs w:val="24"/>
        </w:rPr>
      </w:pPr>
      <w:r>
        <w:rPr>
          <w:rFonts w:hint="eastAsia" w:ascii="serif" w:hAnsi="serif" w:eastAsia="serif" w:cs="serif"/>
          <w:color w:val="2B2B2B"/>
          <w:kern w:val="0"/>
          <w:sz w:val="24"/>
          <w:szCs w:val="24"/>
          <w:lang w:val="en-US" w:eastAsia="zh-CN" w:bidi="ar"/>
        </w:rPr>
        <w:t>根</w:t>
      </w:r>
      <w:r>
        <w:rPr>
          <w:rFonts w:hint="default" w:ascii="serif" w:hAnsi="serif" w:eastAsia="serif" w:cs="serif"/>
          <w:color w:val="2B2B2B"/>
          <w:kern w:val="0"/>
          <w:sz w:val="24"/>
          <w:szCs w:val="24"/>
          <w:lang w:val="en-US" w:eastAsia="zh-CN" w:bidi="ar"/>
        </w:rPr>
        <w:t>据《中华人民共和国政府信息公开条例》和省、市、县相关文件精神，经对我局201</w:t>
      </w:r>
      <w:r>
        <w:rPr>
          <w:rFonts w:hint="eastAsia" w:ascii="serif" w:hAnsi="serif" w:eastAsia="serif" w:cs="serif"/>
          <w:color w:val="2B2B2B"/>
          <w:kern w:val="0"/>
          <w:sz w:val="24"/>
          <w:szCs w:val="24"/>
          <w:lang w:val="en-US" w:eastAsia="zh-CN" w:bidi="ar"/>
        </w:rPr>
        <w:t>7</w:t>
      </w:r>
      <w:r>
        <w:rPr>
          <w:rFonts w:hint="default" w:ascii="serif" w:hAnsi="serif" w:eastAsia="serif" w:cs="serif"/>
          <w:color w:val="2B2B2B"/>
          <w:kern w:val="0"/>
          <w:sz w:val="24"/>
          <w:szCs w:val="24"/>
          <w:lang w:val="en-US" w:eastAsia="zh-CN" w:bidi="ar"/>
        </w:rPr>
        <w:t>年度政府信息公开工作情况进行分析、总结，编制本年度报告。本年度报告中所列数据的统计期限自201</w:t>
      </w:r>
      <w:r>
        <w:rPr>
          <w:rFonts w:hint="eastAsia" w:ascii="serif" w:hAnsi="serif" w:eastAsia="serif" w:cs="serif"/>
          <w:color w:val="2B2B2B"/>
          <w:kern w:val="0"/>
          <w:sz w:val="24"/>
          <w:szCs w:val="24"/>
          <w:lang w:val="en-US" w:eastAsia="zh-CN" w:bidi="ar"/>
        </w:rPr>
        <w:t>7</w:t>
      </w:r>
      <w:r>
        <w:rPr>
          <w:rFonts w:hint="default" w:ascii="serif" w:hAnsi="serif" w:eastAsia="serif" w:cs="serif"/>
          <w:color w:val="2B2B2B"/>
          <w:kern w:val="0"/>
          <w:sz w:val="24"/>
          <w:szCs w:val="24"/>
          <w:lang w:val="en-US" w:eastAsia="zh-CN" w:bidi="ar"/>
        </w:rPr>
        <w:t>年1月1日起至201</w:t>
      </w:r>
      <w:r>
        <w:rPr>
          <w:rFonts w:hint="eastAsia" w:ascii="serif" w:hAnsi="serif" w:eastAsia="serif" w:cs="serif"/>
          <w:color w:val="2B2B2B"/>
          <w:kern w:val="0"/>
          <w:sz w:val="24"/>
          <w:szCs w:val="24"/>
          <w:lang w:val="en-US" w:eastAsia="zh-CN" w:bidi="ar"/>
        </w:rPr>
        <w:t>7</w:t>
      </w:r>
      <w:r>
        <w:rPr>
          <w:rFonts w:hint="default" w:ascii="serif" w:hAnsi="serif" w:eastAsia="serif" w:cs="serif"/>
          <w:color w:val="2B2B2B"/>
          <w:kern w:val="0"/>
          <w:sz w:val="24"/>
          <w:szCs w:val="24"/>
          <w:lang w:val="en-US" w:eastAsia="zh-CN" w:bidi="ar"/>
        </w:rPr>
        <w:t xml:space="preserve">年12月31日止。如对本年报有任何疑问，请与信访局办公室联系（电话：0916-4221811）。 </w:t>
      </w:r>
    </w:p>
    <w:p>
      <w:pPr>
        <w:pStyle w:val="5"/>
        <w:keepNext w:val="0"/>
        <w:keepLines w:val="0"/>
        <w:pageBreakBefore w:val="0"/>
        <w:widowControl/>
        <w:suppressLineNumbers w:val="0"/>
        <w:shd w:val="clear" w:fill="F7F7F7"/>
        <w:tabs>
          <w:tab w:val="left" w:pos="2737"/>
        </w:tabs>
        <w:kinsoku/>
        <w:wordWrap/>
        <w:overflowPunct/>
        <w:topLinePunct w:val="0"/>
        <w:autoSpaceDE/>
        <w:autoSpaceDN/>
        <w:bidi w:val="0"/>
        <w:adjustRightInd/>
        <w:snapToGrid/>
        <w:spacing w:before="0" w:beforeAutospacing="0" w:after="0" w:afterAutospacing="0" w:line="420" w:lineRule="atLeast"/>
        <w:ind w:left="0" w:right="0"/>
        <w:textAlignment w:val="auto"/>
        <w:rPr>
          <w:rFonts w:hint="eastAsia" w:eastAsia="宋体"/>
          <w:lang w:eastAsia="zh-CN"/>
        </w:rPr>
      </w:pPr>
      <w:r>
        <w:rPr>
          <w:rFonts w:hint="default" w:ascii="serif" w:hAnsi="serif" w:eastAsia="serif" w:cs="serif"/>
          <w:sz w:val="24"/>
          <w:szCs w:val="24"/>
          <w:shd w:val="clear" w:fill="F7F7F7"/>
        </w:rPr>
        <w:t>　　一、基本情况</w:t>
      </w:r>
      <w:r>
        <w:rPr>
          <w:rFonts w:hint="eastAsia" w:ascii="serif" w:hAnsi="serif" w:cs="serif"/>
          <w:sz w:val="24"/>
          <w:szCs w:val="24"/>
          <w:shd w:val="clear" w:fill="F7F7F7"/>
          <w:lang w:eastAsia="zh-CN"/>
        </w:rPr>
        <w:tab/>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信访局充分认识到政府信息公开，对于保障公民、法人和其他组织依法获取政府信息，提高政府工作的透明度，促进依法行政，充分发挥政府信息对人民群众生产、生活和经济社会活动的服务作用。局领导班子高度重视电子政务工作，按照《政务公开条例》和《国务院办公厅关于实施中华人民共和国政府信息公开条例若干问题的意见》，继续坚持“加强领导、健全机制、明确职责、规范管理、稳步推进”的工作思路，根据人员年度岗位变动，及时调整了政务信息公开工作领导小组。形成了党组统一领导，局办公室牵头组织协调，各科室参与的齐抓共管、共同参与的良好工作格局，确保政府信息公开工作顺利开展。</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二、主动公开政府信息的情况</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截至201</w:t>
      </w:r>
      <w:r>
        <w:rPr>
          <w:rFonts w:hint="eastAsia" w:ascii="serif" w:hAnsi="serif" w:cs="serif"/>
          <w:sz w:val="24"/>
          <w:szCs w:val="24"/>
          <w:shd w:val="clear" w:fill="F7F7F7"/>
          <w:lang w:val="en-US" w:eastAsia="zh-CN"/>
        </w:rPr>
        <w:t>7</w:t>
      </w:r>
      <w:r>
        <w:rPr>
          <w:rFonts w:hint="default" w:ascii="serif" w:hAnsi="serif" w:eastAsia="serif" w:cs="serif"/>
          <w:sz w:val="24"/>
          <w:szCs w:val="24"/>
          <w:shd w:val="clear" w:fill="F7F7F7"/>
        </w:rPr>
        <w:t>年12月31日，主动公开政府信息</w:t>
      </w:r>
      <w:r>
        <w:rPr>
          <w:rFonts w:hint="eastAsia" w:ascii="serif" w:hAnsi="serif" w:cs="serif"/>
          <w:sz w:val="24"/>
          <w:szCs w:val="24"/>
          <w:shd w:val="clear" w:fill="F7F7F7"/>
          <w:lang w:val="en-US" w:eastAsia="zh-CN"/>
        </w:rPr>
        <w:t>120</w:t>
      </w:r>
      <w:r>
        <w:rPr>
          <w:rFonts w:hint="default" w:ascii="serif" w:hAnsi="serif" w:eastAsia="serif" w:cs="serif"/>
          <w:sz w:val="24"/>
          <w:szCs w:val="24"/>
          <w:shd w:val="clear" w:fill="F7F7F7"/>
        </w:rPr>
        <w:t>条（包含县广播电视台、两办信息、陕西省网上信访大厅、各级网站等媒体），内容涵盖党建廉政工作、领导活动、主要工作推进及取得成效、机构设置及人事变动、财政预（决）算、“三公”经费开支等方面。信息主动公开的类别有概况信息、工作报告、工作动态、人事信息、公示公告、办事指南等。应主动公开的重要信息均按要求公开。</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三、依申请公开政府信息和不予公开政府信息情况</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firstLine="480"/>
        <w:textAlignment w:val="auto"/>
        <w:rPr>
          <w:rFonts w:hint="default" w:ascii="serif" w:hAnsi="serif" w:eastAsia="serif" w:cs="serif"/>
          <w:sz w:val="24"/>
          <w:szCs w:val="24"/>
          <w:shd w:val="clear" w:fill="F7F7F7"/>
        </w:rPr>
      </w:pPr>
      <w:r>
        <w:rPr>
          <w:rFonts w:hint="default" w:ascii="serif" w:hAnsi="serif" w:eastAsia="serif" w:cs="serif"/>
          <w:sz w:val="24"/>
          <w:szCs w:val="24"/>
          <w:shd w:val="clear" w:fill="F7F7F7"/>
        </w:rPr>
        <w:t>201</w:t>
      </w:r>
      <w:r>
        <w:rPr>
          <w:rFonts w:hint="eastAsia" w:ascii="serif" w:hAnsi="serif" w:cs="serif"/>
          <w:sz w:val="24"/>
          <w:szCs w:val="24"/>
          <w:shd w:val="clear" w:fill="F7F7F7"/>
          <w:lang w:val="en-US" w:eastAsia="zh-CN"/>
        </w:rPr>
        <w:t>7</w:t>
      </w:r>
      <w:r>
        <w:rPr>
          <w:rFonts w:hint="default" w:ascii="serif" w:hAnsi="serif" w:eastAsia="serif" w:cs="serif"/>
          <w:sz w:val="24"/>
          <w:szCs w:val="24"/>
          <w:shd w:val="clear" w:fill="F7F7F7"/>
        </w:rPr>
        <w:t>年，信访局的政务公开信息均按照申请公开的受理机构和程序</w:t>
      </w:r>
      <w:r>
        <w:rPr>
          <w:rFonts w:hint="eastAsia" w:ascii="serif" w:hAnsi="serif" w:cs="serif"/>
          <w:sz w:val="24"/>
          <w:szCs w:val="24"/>
          <w:shd w:val="clear" w:fill="F7F7F7"/>
          <w:lang w:eastAsia="zh-CN"/>
        </w:rPr>
        <w:t>办理</w:t>
      </w:r>
      <w:r>
        <w:rPr>
          <w:rFonts w:hint="default" w:ascii="serif" w:hAnsi="serif" w:eastAsia="serif" w:cs="serif"/>
          <w:sz w:val="24"/>
          <w:szCs w:val="24"/>
          <w:shd w:val="clear" w:fill="F7F7F7"/>
        </w:rPr>
        <w:t>　　</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firstLine="480"/>
        <w:textAlignment w:val="auto"/>
      </w:pPr>
      <w:r>
        <w:rPr>
          <w:rFonts w:hint="default" w:ascii="serif" w:hAnsi="serif" w:eastAsia="serif" w:cs="serif"/>
          <w:sz w:val="24"/>
          <w:szCs w:val="24"/>
          <w:shd w:val="clear" w:fill="F7F7F7"/>
        </w:rPr>
        <w:t>四、信息公开的收费及减免情况</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w:t>
      </w:r>
      <w:r>
        <w:rPr>
          <w:rFonts w:hint="eastAsia" w:ascii="serif" w:hAnsi="serif" w:cs="serif"/>
          <w:sz w:val="24"/>
          <w:szCs w:val="24"/>
          <w:shd w:val="clear" w:fill="F7F7F7"/>
          <w:lang w:val="en-US" w:eastAsia="zh-CN"/>
        </w:rPr>
        <w:t>2017</w:t>
      </w:r>
      <w:r>
        <w:rPr>
          <w:rFonts w:hint="default" w:ascii="serif" w:hAnsi="serif" w:eastAsia="serif" w:cs="serif"/>
          <w:sz w:val="24"/>
          <w:szCs w:val="24"/>
          <w:shd w:val="clear" w:fill="F7F7F7"/>
        </w:rPr>
        <w:t>年，县信访局未收取任何信息公开费用。</w:t>
      </w:r>
      <w:bookmarkStart w:id="0" w:name="_GoBack"/>
      <w:bookmarkEnd w:id="0"/>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五、因信息公开申请行政复议、提起行政诉讼的情况</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201</w:t>
      </w:r>
      <w:r>
        <w:rPr>
          <w:rFonts w:hint="eastAsia" w:ascii="serif" w:hAnsi="serif" w:cs="serif"/>
          <w:sz w:val="24"/>
          <w:szCs w:val="24"/>
          <w:shd w:val="clear" w:fill="F7F7F7"/>
          <w:lang w:val="en-US" w:eastAsia="zh-CN"/>
        </w:rPr>
        <w:t>7</w:t>
      </w:r>
      <w:r>
        <w:rPr>
          <w:rFonts w:hint="default" w:ascii="serif" w:hAnsi="serif" w:eastAsia="serif" w:cs="serif"/>
          <w:sz w:val="24"/>
          <w:szCs w:val="24"/>
          <w:shd w:val="clear" w:fill="F7F7F7"/>
        </w:rPr>
        <w:t>年县信访局没有发生因政府信息公开申请行政复议、提起行政诉讼的案件。</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六、政府信息公开工作存在的主要问题及改进情况</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（一）存在主要问题</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1、对信息公开界定上还把握得不是很准，存在着有些信息公开流于形式、工作迟滞问题。2、信息公开的形式普遍比较单一，只公布了机关的机构设置、工作流程、机关工作制度等简单的信息，《政务公开条例》要求的主动公开的信息还不完整，主要也是由于信访工作的特殊性决定的。</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(二)政府信息公开整改措施</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1、加大公开力度，切实丰富政府信息公开的内容。我们将进一步加大政府信息公开力度，除政策、法律明确规定不予公开的信息外，丰富公开内容，不断充实和完善信息公开内容。2、加大工作创新力度，不断拓宽信息公开渠道。努力探索信息公开的新路子、新途径，开展多种形式的信息公开方式，畅通公开渠道，服务群众、方便社会各界有针对性开展工作。</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w:t>
      </w:r>
    </w:p>
    <w:p>
      <w:pPr>
        <w:pStyle w:val="5"/>
        <w:keepNext w:val="0"/>
        <w:keepLines w:val="0"/>
        <w:pageBreakBefore w:val="0"/>
        <w:widowControl/>
        <w:suppressLineNumbers w:val="0"/>
        <w:shd w:val="clear" w:fill="F7F7F7"/>
        <w:kinsoku/>
        <w:wordWrap/>
        <w:overflowPunct/>
        <w:topLinePunct w:val="0"/>
        <w:autoSpaceDE/>
        <w:autoSpaceDN/>
        <w:bidi w:val="0"/>
        <w:adjustRightInd/>
        <w:snapToGrid/>
        <w:spacing w:before="0" w:beforeAutospacing="0" w:after="0" w:afterAutospacing="0" w:line="420" w:lineRule="atLeast"/>
        <w:ind w:left="0" w:right="0"/>
        <w:textAlignment w:val="auto"/>
      </w:pPr>
      <w:r>
        <w:rPr>
          <w:rFonts w:hint="default" w:ascii="serif" w:hAnsi="serif" w:eastAsia="serif" w:cs="serif"/>
          <w:sz w:val="24"/>
          <w:szCs w:val="24"/>
          <w:shd w:val="clear" w:fill="F7F7F7"/>
        </w:rPr>
        <w:t>　　</w:t>
      </w:r>
    </w:p>
    <w:p>
      <w:pPr>
        <w:keepNext w:val="0"/>
        <w:keepLines w:val="0"/>
        <w:pageBreakBefore w:val="0"/>
        <w:widowControl w:val="0"/>
        <w:kinsoku/>
        <w:wordWrap/>
        <w:overflowPunct/>
        <w:topLinePunct w:val="0"/>
        <w:autoSpaceDE/>
        <w:autoSpaceDN/>
        <w:bidi w:val="0"/>
        <w:adjustRightInd/>
        <w:snapToGrid/>
        <w:spacing w:line="700" w:lineRule="exact"/>
        <w:textAlignment w:val="auto"/>
        <w:outlineLvl w:val="9"/>
        <w:rPr>
          <w:rFonts w:eastAsia="仿宋_GB2312"/>
          <w:sz w:val="32"/>
          <w:szCs w:val="32"/>
        </w:rPr>
      </w:pPr>
    </w:p>
    <w:sectPr>
      <w:footerReference r:id="rId3" w:type="default"/>
      <w:pgSz w:w="11906" w:h="16838"/>
      <w:pgMar w:top="1701" w:right="1418" w:bottom="1474"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serif">
    <w:altName w:val="Courier New"/>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- 12 -</w:t>
    </w:r>
    <w:r>
      <w:rPr>
        <w:rStyle w:val="7"/>
        <w:rFonts w:ascii="宋体" w:hAnsi="宋体"/>
        <w:sz w:val="28"/>
        <w:szCs w:val="28"/>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7A6"/>
    <w:rsid w:val="00020F30"/>
    <w:rsid w:val="00030291"/>
    <w:rsid w:val="00057219"/>
    <w:rsid w:val="000B3E45"/>
    <w:rsid w:val="000C69B4"/>
    <w:rsid w:val="000F6C6B"/>
    <w:rsid w:val="00125CE4"/>
    <w:rsid w:val="00132622"/>
    <w:rsid w:val="001857A6"/>
    <w:rsid w:val="001B68C4"/>
    <w:rsid w:val="001C6C30"/>
    <w:rsid w:val="0025757D"/>
    <w:rsid w:val="00275FF3"/>
    <w:rsid w:val="00295DF8"/>
    <w:rsid w:val="002E1265"/>
    <w:rsid w:val="002E578F"/>
    <w:rsid w:val="00325227"/>
    <w:rsid w:val="00326D5E"/>
    <w:rsid w:val="00336AD9"/>
    <w:rsid w:val="00356ADA"/>
    <w:rsid w:val="003A43C5"/>
    <w:rsid w:val="004113F6"/>
    <w:rsid w:val="00464A32"/>
    <w:rsid w:val="00474DB6"/>
    <w:rsid w:val="00476E83"/>
    <w:rsid w:val="00477E41"/>
    <w:rsid w:val="00481E97"/>
    <w:rsid w:val="004A5043"/>
    <w:rsid w:val="004D44A0"/>
    <w:rsid w:val="005019F3"/>
    <w:rsid w:val="0053494D"/>
    <w:rsid w:val="0056286A"/>
    <w:rsid w:val="00597CA4"/>
    <w:rsid w:val="00617468"/>
    <w:rsid w:val="00626F97"/>
    <w:rsid w:val="0066467D"/>
    <w:rsid w:val="0069122E"/>
    <w:rsid w:val="006A101B"/>
    <w:rsid w:val="006E0A15"/>
    <w:rsid w:val="006E1648"/>
    <w:rsid w:val="00741DF0"/>
    <w:rsid w:val="00754F23"/>
    <w:rsid w:val="007F4BE0"/>
    <w:rsid w:val="00823317"/>
    <w:rsid w:val="008315F5"/>
    <w:rsid w:val="008841B9"/>
    <w:rsid w:val="008B1B35"/>
    <w:rsid w:val="00933850"/>
    <w:rsid w:val="00934A7A"/>
    <w:rsid w:val="009555B8"/>
    <w:rsid w:val="00A25593"/>
    <w:rsid w:val="00A51C66"/>
    <w:rsid w:val="00A81AC2"/>
    <w:rsid w:val="00A84D9B"/>
    <w:rsid w:val="00BB1EAB"/>
    <w:rsid w:val="00C16DDB"/>
    <w:rsid w:val="00C42C3C"/>
    <w:rsid w:val="00C439E8"/>
    <w:rsid w:val="00C70B6A"/>
    <w:rsid w:val="00D125FD"/>
    <w:rsid w:val="00D343C1"/>
    <w:rsid w:val="00D356EB"/>
    <w:rsid w:val="00D51968"/>
    <w:rsid w:val="00DA2FC4"/>
    <w:rsid w:val="00E63AA9"/>
    <w:rsid w:val="00E771A8"/>
    <w:rsid w:val="00E96682"/>
    <w:rsid w:val="00F041BB"/>
    <w:rsid w:val="00F50F22"/>
    <w:rsid w:val="00F73094"/>
    <w:rsid w:val="00F87ADF"/>
    <w:rsid w:val="00FC7E99"/>
    <w:rsid w:val="00FE69F0"/>
    <w:rsid w:val="01336669"/>
    <w:rsid w:val="01756108"/>
    <w:rsid w:val="01DD632C"/>
    <w:rsid w:val="032654F8"/>
    <w:rsid w:val="06DB3935"/>
    <w:rsid w:val="087A12B8"/>
    <w:rsid w:val="087B11DB"/>
    <w:rsid w:val="095C5F17"/>
    <w:rsid w:val="0A3D5BDC"/>
    <w:rsid w:val="0B0C5612"/>
    <w:rsid w:val="0B226C52"/>
    <w:rsid w:val="0B507400"/>
    <w:rsid w:val="0BFF6482"/>
    <w:rsid w:val="0CF12C7B"/>
    <w:rsid w:val="0D2A00F8"/>
    <w:rsid w:val="0E8A673E"/>
    <w:rsid w:val="0F04588F"/>
    <w:rsid w:val="10D15B5B"/>
    <w:rsid w:val="12D453B1"/>
    <w:rsid w:val="13527B69"/>
    <w:rsid w:val="15727CF1"/>
    <w:rsid w:val="16C24416"/>
    <w:rsid w:val="172C375C"/>
    <w:rsid w:val="17554D8C"/>
    <w:rsid w:val="183617F7"/>
    <w:rsid w:val="1B466E26"/>
    <w:rsid w:val="1BCB5B07"/>
    <w:rsid w:val="1F3157F4"/>
    <w:rsid w:val="220D03D4"/>
    <w:rsid w:val="23A03655"/>
    <w:rsid w:val="23FE03B7"/>
    <w:rsid w:val="26467E34"/>
    <w:rsid w:val="27AE4B5A"/>
    <w:rsid w:val="2868621F"/>
    <w:rsid w:val="2A2772E9"/>
    <w:rsid w:val="2B8B484E"/>
    <w:rsid w:val="2BDD14E9"/>
    <w:rsid w:val="2DDA0982"/>
    <w:rsid w:val="2EBD1657"/>
    <w:rsid w:val="2ED47EE3"/>
    <w:rsid w:val="329D06C8"/>
    <w:rsid w:val="32E4116A"/>
    <w:rsid w:val="33DE0944"/>
    <w:rsid w:val="34670B2B"/>
    <w:rsid w:val="354C5772"/>
    <w:rsid w:val="35D17CC3"/>
    <w:rsid w:val="372002D8"/>
    <w:rsid w:val="389D2CE1"/>
    <w:rsid w:val="3980244E"/>
    <w:rsid w:val="3B461A2B"/>
    <w:rsid w:val="3B9C1372"/>
    <w:rsid w:val="3C0E75EF"/>
    <w:rsid w:val="3C504640"/>
    <w:rsid w:val="3D911E88"/>
    <w:rsid w:val="3DDE3B99"/>
    <w:rsid w:val="3ED35D56"/>
    <w:rsid w:val="3F7C787F"/>
    <w:rsid w:val="3F9C4DCF"/>
    <w:rsid w:val="3FE87718"/>
    <w:rsid w:val="433F3AF5"/>
    <w:rsid w:val="438E1D51"/>
    <w:rsid w:val="43E17FF1"/>
    <w:rsid w:val="43E57AAD"/>
    <w:rsid w:val="45561956"/>
    <w:rsid w:val="45D41657"/>
    <w:rsid w:val="460D04E5"/>
    <w:rsid w:val="46A20799"/>
    <w:rsid w:val="476D4198"/>
    <w:rsid w:val="47D51ACF"/>
    <w:rsid w:val="480E4EDD"/>
    <w:rsid w:val="4A152A8D"/>
    <w:rsid w:val="4A334EC6"/>
    <w:rsid w:val="4C956485"/>
    <w:rsid w:val="4E3B7376"/>
    <w:rsid w:val="50324A63"/>
    <w:rsid w:val="5058613C"/>
    <w:rsid w:val="526527BA"/>
    <w:rsid w:val="54506989"/>
    <w:rsid w:val="54A26DE3"/>
    <w:rsid w:val="54A85E94"/>
    <w:rsid w:val="582D121D"/>
    <w:rsid w:val="5B9478B7"/>
    <w:rsid w:val="5C702372"/>
    <w:rsid w:val="5C850561"/>
    <w:rsid w:val="5E230441"/>
    <w:rsid w:val="5E7770C9"/>
    <w:rsid w:val="5ED6169F"/>
    <w:rsid w:val="5FD134B8"/>
    <w:rsid w:val="5FD44C74"/>
    <w:rsid w:val="60A600E7"/>
    <w:rsid w:val="617E1F45"/>
    <w:rsid w:val="63C932A7"/>
    <w:rsid w:val="63FA5E28"/>
    <w:rsid w:val="64043CD2"/>
    <w:rsid w:val="659D75C1"/>
    <w:rsid w:val="65A05387"/>
    <w:rsid w:val="65B875C2"/>
    <w:rsid w:val="674E4316"/>
    <w:rsid w:val="689C4C7B"/>
    <w:rsid w:val="6AFA3709"/>
    <w:rsid w:val="6B2006A6"/>
    <w:rsid w:val="6BE210DA"/>
    <w:rsid w:val="6C1278BF"/>
    <w:rsid w:val="6DD76992"/>
    <w:rsid w:val="6E143BD1"/>
    <w:rsid w:val="6FE013C2"/>
    <w:rsid w:val="6FF0348B"/>
    <w:rsid w:val="70BE0E1B"/>
    <w:rsid w:val="71467D0D"/>
    <w:rsid w:val="71C823C2"/>
    <w:rsid w:val="72CE6FB4"/>
    <w:rsid w:val="73426C6C"/>
    <w:rsid w:val="75FF4B9C"/>
    <w:rsid w:val="77B92D7A"/>
    <w:rsid w:val="7926328B"/>
    <w:rsid w:val="799D307A"/>
    <w:rsid w:val="7A63140F"/>
    <w:rsid w:val="7B211EAD"/>
    <w:rsid w:val="7B9E4B6A"/>
    <w:rsid w:val="7C1423BC"/>
    <w:rsid w:val="7D075438"/>
    <w:rsid w:val="7D85449B"/>
    <w:rsid w:val="7D8C7097"/>
    <w:rsid w:val="7DB32744"/>
    <w:rsid w:val="7E0D53EC"/>
    <w:rsid w:val="7E1233AB"/>
    <w:rsid w:val="7E233345"/>
    <w:rsid w:val="7EB0105C"/>
    <w:rsid w:val="7F2C0C67"/>
    <w:rsid w:val="7F2F4204"/>
    <w:rsid w:val="7F4B29E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18"/>
    <w:qFormat/>
    <w:uiPriority w:val="99"/>
    <w:rPr>
      <w:rFonts w:ascii="宋体" w:hAnsi="Courier New" w:cs="Courier New"/>
      <w:szCs w:val="21"/>
    </w:rPr>
  </w:style>
  <w:style w:type="paragraph" w:styleId="3">
    <w:name w:val="footer"/>
    <w:basedOn w:val="1"/>
    <w:link w:val="19"/>
    <w:qFormat/>
    <w:uiPriority w:val="99"/>
    <w:pPr>
      <w:tabs>
        <w:tab w:val="center" w:pos="4153"/>
        <w:tab w:val="right" w:pos="8306"/>
      </w:tabs>
      <w:snapToGrid w:val="0"/>
      <w:jc w:val="left"/>
    </w:pPr>
    <w:rPr>
      <w:sz w:val="18"/>
      <w:szCs w:val="18"/>
    </w:rPr>
  </w:style>
  <w:style w:type="paragraph" w:styleId="4">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2B2B2B"/>
      <w:kern w:val="0"/>
      <w:sz w:val="24"/>
      <w:lang w:val="en-US" w:eastAsia="zh-CN" w:bidi="ar"/>
    </w:rPr>
  </w:style>
  <w:style w:type="character" w:styleId="7">
    <w:name w:val="page number"/>
    <w:basedOn w:val="6"/>
    <w:qFormat/>
    <w:uiPriority w:val="99"/>
    <w:rPr>
      <w:rFonts w:cs="Times New Roman"/>
    </w:rPr>
  </w:style>
  <w:style w:type="character" w:styleId="8">
    <w:name w:val="FollowedHyperlink"/>
    <w:basedOn w:val="6"/>
    <w:semiHidden/>
    <w:unhideWhenUsed/>
    <w:uiPriority w:val="99"/>
    <w:rPr>
      <w:color w:val="2B2B2B"/>
      <w:u w:val="none"/>
    </w:rPr>
  </w:style>
  <w:style w:type="character" w:styleId="9">
    <w:name w:val="Emphasis"/>
    <w:basedOn w:val="6"/>
    <w:qFormat/>
    <w:locked/>
    <w:uiPriority w:val="0"/>
  </w:style>
  <w:style w:type="character" w:styleId="10">
    <w:name w:val="HTML Definition"/>
    <w:basedOn w:val="6"/>
    <w:semiHidden/>
    <w:unhideWhenUsed/>
    <w:uiPriority w:val="99"/>
  </w:style>
  <w:style w:type="character" w:styleId="11">
    <w:name w:val="HTML Acronym"/>
    <w:basedOn w:val="6"/>
    <w:semiHidden/>
    <w:unhideWhenUsed/>
    <w:uiPriority w:val="99"/>
  </w:style>
  <w:style w:type="character" w:styleId="12">
    <w:name w:val="HTML Variable"/>
    <w:basedOn w:val="6"/>
    <w:semiHidden/>
    <w:unhideWhenUsed/>
    <w:uiPriority w:val="99"/>
  </w:style>
  <w:style w:type="character" w:styleId="13">
    <w:name w:val="Hyperlink"/>
    <w:basedOn w:val="6"/>
    <w:semiHidden/>
    <w:unhideWhenUsed/>
    <w:uiPriority w:val="99"/>
    <w:rPr>
      <w:color w:val="2B2B2B"/>
      <w:u w:val="none"/>
    </w:rPr>
  </w:style>
  <w:style w:type="character" w:styleId="14">
    <w:name w:val="HTML Code"/>
    <w:basedOn w:val="6"/>
    <w:semiHidden/>
    <w:unhideWhenUsed/>
    <w:uiPriority w:val="99"/>
    <w:rPr>
      <w:rFonts w:ascii="Courier New" w:hAnsi="Courier New"/>
      <w:sz w:val="20"/>
    </w:rPr>
  </w:style>
  <w:style w:type="character" w:styleId="15">
    <w:name w:val="HTML Cite"/>
    <w:basedOn w:val="6"/>
    <w:semiHidden/>
    <w:unhideWhenUsed/>
    <w:uiPriority w:val="99"/>
  </w:style>
  <w:style w:type="table" w:styleId="17">
    <w:name w:val="Table Grid"/>
    <w:basedOn w:val="16"/>
    <w:qFormat/>
    <w:locked/>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Plain Text Char"/>
    <w:basedOn w:val="6"/>
    <w:link w:val="2"/>
    <w:semiHidden/>
    <w:qFormat/>
    <w:locked/>
    <w:uiPriority w:val="99"/>
    <w:rPr>
      <w:rFonts w:ascii="宋体" w:hAnsi="Courier New" w:cs="Courier New"/>
      <w:sz w:val="21"/>
      <w:szCs w:val="21"/>
    </w:rPr>
  </w:style>
  <w:style w:type="character" w:customStyle="1" w:styleId="19">
    <w:name w:val="Footer Char"/>
    <w:basedOn w:val="6"/>
    <w:link w:val="3"/>
    <w:semiHidden/>
    <w:qFormat/>
    <w:locked/>
    <w:uiPriority w:val="99"/>
    <w:rPr>
      <w:rFonts w:cs="Times New Roman"/>
      <w:sz w:val="18"/>
      <w:szCs w:val="18"/>
    </w:rPr>
  </w:style>
  <w:style w:type="character" w:customStyle="1" w:styleId="20">
    <w:name w:val="Header Char"/>
    <w:basedOn w:val="6"/>
    <w:link w:val="4"/>
    <w:semiHidden/>
    <w:qFormat/>
    <w:locked/>
    <w:uiPriority w:val="99"/>
    <w:rPr>
      <w:rFonts w:cs="Times New Roman"/>
      <w:sz w:val="18"/>
      <w:szCs w:val="18"/>
    </w:rPr>
  </w:style>
  <w:style w:type="character" w:customStyle="1" w:styleId="21">
    <w:name w:val="current"/>
    <w:basedOn w:val="6"/>
    <w:uiPriority w:val="0"/>
    <w:rPr>
      <w:color w:val="FFFFFF"/>
      <w:bdr w:val="single" w:color="428BCA" w:sz="6" w:space="0"/>
      <w:shd w:val="clear" w:fill="428BCA"/>
    </w:rPr>
  </w:style>
  <w:style w:type="character" w:customStyle="1" w:styleId="22">
    <w:name w:val="disabled"/>
    <w:basedOn w:val="6"/>
    <w:uiPriority w:val="0"/>
    <w:rPr>
      <w:color w:val="BFBFBF"/>
      <w:bdr w:val="single" w:color="BFBFBF" w:sz="6" w:space="0"/>
      <w:shd w:val="clear" w:fill="F2F2F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22</Pages>
  <Words>2781</Words>
  <Characters>15853</Characters>
  <Lines>0</Lines>
  <Paragraphs>0</Paragraphs>
  <TotalTime>8</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2018-06-11T03:03:00Z</dcterms:created>
  <dc:creator>周玉鑫</dc:creator>
  <cp:lastModifiedBy>质雅</cp:lastModifiedBy>
  <cp:lastPrinted>2018-06-13T07:36:00Z</cp:lastPrinted>
  <dcterms:modified xsi:type="dcterms:W3CDTF">2018-07-31T03:45:30Z</dcterms:modified>
  <dc:title>中共汉中市委</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